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E1" w:rsidRDefault="0050380B">
      <w:pPr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margin-left:19.2pt;margin-top:61.25pt;width:545.55pt;height:61.45pt;z-index:15729152;mso-position-horizontal-relative:page;mso-position-vertical-relative:page" filled="f" stroked="f">
            <v:textbox style="mso-next-textbox:#docshape1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97"/>
                    <w:gridCol w:w="8712"/>
                  </w:tblGrid>
                  <w:tr w:rsidR="00E94FE1" w:rsidRPr="00ED2530">
                    <w:trPr>
                      <w:trHeight w:val="588"/>
                    </w:trPr>
                    <w:tc>
                      <w:tcPr>
                        <w:tcW w:w="10909" w:type="dxa"/>
                        <w:gridSpan w:val="2"/>
                      </w:tcPr>
                      <w:p w:rsidR="00E94FE1" w:rsidRPr="0050380B" w:rsidRDefault="001237D4" w:rsidP="0050380B">
                        <w:pPr>
                          <w:pStyle w:val="TableParagraph"/>
                          <w:spacing w:line="441" w:lineRule="exact"/>
                          <w:ind w:left="1127"/>
                          <w:rPr>
                            <w:rFonts w:ascii="Times New Roman" w:hAnsi="Times New Roman" w:cs="Times New Roman"/>
                            <w:b/>
                            <w:spacing w:val="-2"/>
                            <w:sz w:val="24"/>
                            <w:szCs w:val="24"/>
                          </w:rPr>
                        </w:pPr>
                        <w:r w:rsidRPr="0050380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Cennik</w:t>
                        </w:r>
                        <w:r w:rsidRPr="0050380B">
                          <w:rPr>
                            <w:rFonts w:ascii="Times New Roman" w:hAnsi="Times New Roman" w:cs="Times New Roman"/>
                            <w:b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50380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usług</w:t>
                        </w:r>
                        <w:r w:rsidRPr="0050380B">
                          <w:rPr>
                            <w:rFonts w:ascii="Times New Roman" w:hAnsi="Times New Roman" w:cs="Times New Roman"/>
                            <w:b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50380B">
                          <w:rPr>
                            <w:rFonts w:ascii="Times New Roman" w:hAnsi="Times New Roman" w:cs="Times New Roman"/>
                            <w:b/>
                            <w:spacing w:val="-2"/>
                            <w:sz w:val="24"/>
                            <w:szCs w:val="24"/>
                          </w:rPr>
                          <w:t>pozataryfowych</w:t>
                        </w:r>
                        <w:r w:rsidR="00996572" w:rsidRPr="0050380B">
                          <w:rPr>
                            <w:rFonts w:ascii="Times New Roman" w:hAnsi="Times New Roman" w:cs="Times New Roman"/>
                            <w:b/>
                            <w:spacing w:val="-2"/>
                            <w:sz w:val="24"/>
                            <w:szCs w:val="24"/>
                          </w:rPr>
                          <w:t>,</w:t>
                        </w:r>
                      </w:p>
                      <w:p w:rsidR="0050380B" w:rsidRDefault="00996572" w:rsidP="0050380B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9657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wprowadzony zarządzeniem nr 7/2022 z dnia 8.12.2022 r.</w:t>
                        </w:r>
                      </w:p>
                      <w:p w:rsidR="0050380B" w:rsidRDefault="00996572" w:rsidP="0050380B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9657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Prezesa Zarządu Zakładu Usług Komunalnych</w:t>
                        </w:r>
                      </w:p>
                      <w:p w:rsidR="00996572" w:rsidRPr="00996572" w:rsidRDefault="00996572" w:rsidP="0050380B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9657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ENERGOKOM Sp. z o.o. z siedzibą 37-111 Rakszawa 334</w:t>
                        </w:r>
                      </w:p>
                      <w:p w:rsidR="00996572" w:rsidRPr="00ED2530" w:rsidRDefault="00996572" w:rsidP="00CB2112">
                        <w:pPr>
                          <w:pStyle w:val="TableParagraph"/>
                          <w:spacing w:line="441" w:lineRule="exact"/>
                          <w:ind w:left="64"/>
                          <w:rPr>
                            <w:rFonts w:ascii="Times New Roman" w:hAnsi="Times New Roman" w:cs="Times New Roman"/>
                            <w:b/>
                            <w:sz w:val="39"/>
                          </w:rPr>
                        </w:pPr>
                      </w:p>
                    </w:tc>
                  </w:tr>
                  <w:tr w:rsidR="00E94FE1" w:rsidRPr="00996572" w:rsidTr="00CB2112">
                    <w:trPr>
                      <w:trHeight w:val="822"/>
                    </w:trPr>
                    <w:tc>
                      <w:tcPr>
                        <w:tcW w:w="2197" w:type="dxa"/>
                      </w:tcPr>
                      <w:p w:rsidR="00CB2112" w:rsidRDefault="00CB2112" w:rsidP="00ED2530">
                        <w:pPr>
                          <w:pStyle w:val="TableParagraph"/>
                          <w:ind w:left="62" w:right="335"/>
                          <w:jc w:val="center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12" w:type="dxa"/>
                      </w:tcPr>
                      <w:p w:rsidR="00E94FE1" w:rsidRPr="00442429" w:rsidRDefault="00CB2112" w:rsidP="00442429">
                        <w:pPr>
                          <w:pStyle w:val="TableParagraph"/>
                          <w:spacing w:before="19" w:line="268" w:lineRule="auto"/>
                          <w:ind w:right="4344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442429">
                          <w:rPr>
                            <w:rFonts w:ascii="Times New Roman" w:hAnsi="Times New Roman" w:cs="Times New Roman"/>
                            <w:color w:val="252525"/>
                            <w:sz w:val="20"/>
                            <w:szCs w:val="20"/>
                            <w:lang w:val="en-US"/>
                          </w:rPr>
                          <w:t>tel.: 17 22 493 27, mail: biuro@energokom.pl</w:t>
                        </w:r>
                      </w:p>
                    </w:tc>
                  </w:tr>
                  <w:tr w:rsidR="00CB2112" w:rsidRPr="00996572" w:rsidTr="00CB2112">
                    <w:trPr>
                      <w:trHeight w:val="822"/>
                    </w:trPr>
                    <w:tc>
                      <w:tcPr>
                        <w:tcW w:w="2197" w:type="dxa"/>
                      </w:tcPr>
                      <w:p w:rsidR="00CB2112" w:rsidRPr="00442429" w:rsidRDefault="00CB2112">
                        <w:pPr>
                          <w:pStyle w:val="TableParagraph"/>
                          <w:spacing w:line="160" w:lineRule="exact"/>
                          <w:ind w:left="64" w:right="336"/>
                          <w:jc w:val="center"/>
                          <w:rPr>
                            <w:color w:val="252525"/>
                            <w:sz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8712" w:type="dxa"/>
                      </w:tcPr>
                      <w:p w:rsidR="00CB2112" w:rsidRPr="00442429" w:rsidRDefault="00CB2112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2"/>
                            <w:lang w:val="en-US"/>
                          </w:rPr>
                        </w:pPr>
                      </w:p>
                    </w:tc>
                  </w:tr>
                  <w:tr w:rsidR="00CB2112" w:rsidRPr="00996572">
                    <w:trPr>
                      <w:trHeight w:val="822"/>
                    </w:trPr>
                    <w:tc>
                      <w:tcPr>
                        <w:tcW w:w="2197" w:type="dxa"/>
                        <w:tcBorders>
                          <w:bottom w:val="single" w:sz="6" w:space="0" w:color="000000"/>
                        </w:tcBorders>
                      </w:tcPr>
                      <w:p w:rsidR="00CB2112" w:rsidRPr="00442429" w:rsidRDefault="00CB2112">
                        <w:pPr>
                          <w:pStyle w:val="TableParagraph"/>
                          <w:spacing w:line="160" w:lineRule="exact"/>
                          <w:ind w:left="64" w:right="336"/>
                          <w:jc w:val="center"/>
                          <w:rPr>
                            <w:color w:val="252525"/>
                            <w:sz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8712" w:type="dxa"/>
                        <w:tcBorders>
                          <w:bottom w:val="single" w:sz="6" w:space="0" w:color="000000"/>
                        </w:tcBorders>
                      </w:tcPr>
                      <w:p w:rsidR="00CB2112" w:rsidRPr="00442429" w:rsidRDefault="00CB2112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2"/>
                            <w:lang w:val="en-US"/>
                          </w:rPr>
                        </w:pPr>
                      </w:p>
                    </w:tc>
                  </w:tr>
                </w:tbl>
                <w:p w:rsidR="00E94FE1" w:rsidRPr="00442429" w:rsidRDefault="00E94FE1">
                  <w:pPr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8F6AC2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5FACB9C" wp14:editId="5161E222">
            <wp:simplePos x="0" y="0"/>
            <wp:positionH relativeFrom="column">
              <wp:posOffset>4528820</wp:posOffset>
            </wp:positionH>
            <wp:positionV relativeFrom="paragraph">
              <wp:posOffset>-619125</wp:posOffset>
            </wp:positionV>
            <wp:extent cx="2425065" cy="1553845"/>
            <wp:effectExtent l="0" t="0" r="0" b="8255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FE1" w:rsidRDefault="00E94FE1">
      <w:pPr>
        <w:rPr>
          <w:rFonts w:ascii="Times New Roman"/>
          <w:sz w:val="20"/>
        </w:rPr>
      </w:pPr>
    </w:p>
    <w:p w:rsidR="00E94FE1" w:rsidRDefault="00E94FE1">
      <w:pPr>
        <w:rPr>
          <w:rFonts w:ascii="Times New Roman"/>
          <w:sz w:val="20"/>
        </w:rPr>
      </w:pPr>
    </w:p>
    <w:p w:rsidR="00E94FE1" w:rsidRDefault="00E94FE1">
      <w:pPr>
        <w:rPr>
          <w:rFonts w:ascii="Times New Roman"/>
          <w:sz w:val="20"/>
        </w:rPr>
      </w:pPr>
    </w:p>
    <w:p w:rsidR="00E94FE1" w:rsidRDefault="00E94FE1">
      <w:pPr>
        <w:rPr>
          <w:rFonts w:ascii="Times New Roman"/>
          <w:sz w:val="20"/>
        </w:rPr>
      </w:pPr>
    </w:p>
    <w:p w:rsidR="00E94FE1" w:rsidRDefault="00E94FE1">
      <w:pPr>
        <w:rPr>
          <w:rFonts w:ascii="Times New Roman"/>
          <w:sz w:val="20"/>
        </w:rPr>
      </w:pPr>
    </w:p>
    <w:p w:rsidR="00E94FE1" w:rsidRDefault="00E94FE1">
      <w:pPr>
        <w:spacing w:before="5"/>
        <w:rPr>
          <w:rFonts w:ascii="Times New Roman"/>
          <w:sz w:val="12"/>
        </w:rPr>
      </w:pPr>
    </w:p>
    <w:tbl>
      <w:tblPr>
        <w:tblStyle w:val="TableNormal"/>
        <w:tblW w:w="0" w:type="auto"/>
        <w:tblInd w:w="111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31"/>
        <w:gridCol w:w="5188"/>
        <w:gridCol w:w="1701"/>
        <w:gridCol w:w="2091"/>
      </w:tblGrid>
      <w:tr w:rsidR="00E94FE1" w:rsidRPr="006E5693" w:rsidTr="008F6AC2">
        <w:trPr>
          <w:trHeight w:val="425"/>
        </w:trPr>
        <w:tc>
          <w:tcPr>
            <w:tcW w:w="19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4FE1" w:rsidRPr="006E5693" w:rsidRDefault="00E94FE1">
            <w:pPr>
              <w:pStyle w:val="TableParagraph"/>
              <w:spacing w:before="32" w:line="180" w:lineRule="atLeast"/>
              <w:ind w:left="748" w:hanging="5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4FE1" w:rsidRPr="006E5693" w:rsidRDefault="00E94FE1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FE1" w:rsidRPr="006E5693" w:rsidRDefault="00E94FE1">
            <w:pPr>
              <w:pStyle w:val="TableParagraph"/>
              <w:ind w:left="1563" w:right="16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4FE1" w:rsidRPr="006E5693" w:rsidRDefault="00E94FE1">
            <w:pPr>
              <w:pStyle w:val="TableParagraph"/>
              <w:spacing w:befor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FE1" w:rsidRPr="006E5693" w:rsidRDefault="00E94FE1">
            <w:pPr>
              <w:pStyle w:val="TableParagraph"/>
              <w:ind w:left="96" w:right="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4FE1" w:rsidRPr="006E5693" w:rsidRDefault="00E94FE1">
            <w:pPr>
              <w:pStyle w:val="TableParagraph"/>
              <w:spacing w:before="32" w:line="180" w:lineRule="atLeast"/>
              <w:ind w:left="928" w:hanging="75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5693" w:rsidRPr="006E5693" w:rsidTr="008F6AC2">
        <w:trPr>
          <w:trHeight w:val="603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693" w:rsidRPr="006E5693" w:rsidRDefault="006E5693" w:rsidP="008F6AC2">
            <w:pPr>
              <w:pStyle w:val="TableParagraph"/>
              <w:spacing w:before="240" w:after="240"/>
              <w:ind w:left="31" w:hanging="39"/>
              <w:jc w:val="center"/>
              <w:rPr>
                <w:rFonts w:ascii="Times New Roman" w:hAnsi="Times New Roman" w:cs="Times New Roman"/>
                <w:w w:val="102"/>
                <w:sz w:val="16"/>
                <w:szCs w:val="16"/>
              </w:rPr>
            </w:pPr>
            <w:r w:rsidRPr="006E5693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  <w:r w:rsidRPr="006E5693"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b/>
                <w:sz w:val="16"/>
                <w:szCs w:val="16"/>
              </w:rPr>
              <w:t>identyfikacyjny</w:t>
            </w:r>
            <w:r w:rsidRPr="006E5693">
              <w:rPr>
                <w:rFonts w:ascii="Times New Roman" w:hAnsi="Times New Roman" w:cs="Times New Roman"/>
                <w:b/>
                <w:spacing w:val="40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usługi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693" w:rsidRPr="006E5693" w:rsidRDefault="006E5693" w:rsidP="008F6AC2">
            <w:pPr>
              <w:pStyle w:val="TableParagraph"/>
              <w:spacing w:before="240" w:after="240" w:line="480" w:lineRule="auto"/>
              <w:ind w:left="205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3">
              <w:rPr>
                <w:rFonts w:ascii="Times New Roman" w:hAnsi="Times New Roman" w:cs="Times New Roman"/>
                <w:b/>
                <w:sz w:val="16"/>
                <w:szCs w:val="16"/>
              </w:rPr>
              <w:t>Typ</w:t>
            </w:r>
            <w:r w:rsidRPr="006E5693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usługi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693" w:rsidRPr="006E5693" w:rsidRDefault="006E5693" w:rsidP="008F6AC2">
            <w:pPr>
              <w:pStyle w:val="TableParagraph"/>
              <w:spacing w:before="240" w:after="240"/>
              <w:ind w:left="96" w:right="1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Jednostka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693" w:rsidRPr="006E5693" w:rsidRDefault="006E5693" w:rsidP="008F6AC2">
            <w:pPr>
              <w:pStyle w:val="TableParagraph"/>
              <w:spacing w:before="95" w:after="240"/>
              <w:ind w:left="141" w:right="2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3">
              <w:rPr>
                <w:rFonts w:ascii="Times New Roman" w:hAnsi="Times New Roman" w:cs="Times New Roman"/>
                <w:b/>
                <w:sz w:val="16"/>
                <w:szCs w:val="16"/>
              </w:rPr>
              <w:t>Cena netto za godzinę lub za</w:t>
            </w:r>
            <w:r w:rsidRPr="006E5693">
              <w:rPr>
                <w:rFonts w:ascii="Times New Roman" w:hAnsi="Times New Roman" w:cs="Times New Roman"/>
                <w:b/>
                <w:spacing w:val="40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usługę</w:t>
            </w:r>
          </w:p>
        </w:tc>
      </w:tr>
      <w:tr w:rsidR="00E94FE1" w:rsidRPr="006E5693" w:rsidTr="00CE643D">
        <w:trPr>
          <w:trHeight w:val="35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1237D4">
            <w:pPr>
              <w:pStyle w:val="TableParagraph"/>
              <w:spacing w:before="95"/>
              <w:ind w:left="921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3">
              <w:rPr>
                <w:rFonts w:ascii="Times New Roman" w:hAnsi="Times New Roman" w:cs="Times New Roman"/>
                <w:w w:val="102"/>
                <w:sz w:val="16"/>
                <w:szCs w:val="16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E1" w:rsidRPr="006E5693" w:rsidRDefault="001237D4" w:rsidP="00CE643D">
            <w:pPr>
              <w:pStyle w:val="TableParagraph"/>
              <w:spacing w:before="6"/>
              <w:ind w:left="205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Przeprowadzenie</w:t>
            </w:r>
            <w:r w:rsidRPr="006E5693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kontroli</w:t>
            </w:r>
            <w:r w:rsidRPr="006E5693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="006E5693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przyłącza/węzła cieplnego, </w:t>
            </w: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podczas</w:t>
            </w:r>
            <w:r w:rsidRPr="006E5693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="006E5693">
              <w:rPr>
                <w:rFonts w:ascii="Times New Roman" w:hAnsi="Times New Roman" w:cs="Times New Roman"/>
                <w:sz w:val="16"/>
                <w:szCs w:val="16"/>
              </w:rPr>
              <w:t>któ</w:t>
            </w: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rej</w:t>
            </w:r>
            <w:r w:rsidRPr="006E5693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stwierdzono</w:t>
            </w:r>
            <w:r w:rsidR="006E569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nielegalny</w:t>
            </w:r>
            <w:r w:rsidRPr="006E569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pob</w:t>
            </w:r>
            <w:r w:rsidR="006E5693">
              <w:rPr>
                <w:rFonts w:ascii="Times New Roman" w:hAnsi="Times New Roman" w:cs="Times New Roman"/>
                <w:sz w:val="16"/>
                <w:szCs w:val="16"/>
              </w:rPr>
              <w:t>ó</w:t>
            </w: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6E5693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ciepła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E1" w:rsidRPr="006E5693" w:rsidRDefault="006E5693" w:rsidP="00CE643D">
            <w:pPr>
              <w:pStyle w:val="TableParagraph"/>
              <w:spacing w:before="6"/>
              <w:ind w:left="96" w:right="1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opłata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CE643D" w:rsidP="00CE643D">
            <w:pPr>
              <w:pStyle w:val="TableParagraph"/>
              <w:spacing w:before="95"/>
              <w:ind w:left="761" w:right="781" w:hanging="3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569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237D4" w:rsidRPr="006E569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1237D4" w:rsidRPr="006E5693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="001237D4" w:rsidRPr="006E5693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zł</w:t>
            </w:r>
          </w:p>
        </w:tc>
      </w:tr>
      <w:tr w:rsidR="00E94FE1" w:rsidRPr="006E5693" w:rsidTr="00CE643D">
        <w:trPr>
          <w:trHeight w:val="376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1237D4">
            <w:pPr>
              <w:pStyle w:val="TableParagraph"/>
              <w:spacing w:before="111"/>
              <w:ind w:left="921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3">
              <w:rPr>
                <w:rFonts w:ascii="Times New Roman" w:hAnsi="Times New Roman" w:cs="Times New Roman"/>
                <w:w w:val="102"/>
                <w:sz w:val="16"/>
                <w:szCs w:val="16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E1" w:rsidRPr="006E5693" w:rsidRDefault="001237D4" w:rsidP="00CE643D">
            <w:pPr>
              <w:pStyle w:val="TableParagraph"/>
              <w:spacing w:line="180" w:lineRule="atLeast"/>
              <w:ind w:left="205" w:right="184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Diagnostyka i usunięcie awarii w węźle cieplnym</w:t>
            </w:r>
            <w:r w:rsidRPr="006E5693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="006E5693" w:rsidRPr="006E5693">
              <w:rPr>
                <w:rFonts w:ascii="Times New Roman" w:hAnsi="Times New Roman" w:cs="Times New Roman"/>
                <w:sz w:val="16"/>
                <w:szCs w:val="16"/>
              </w:rPr>
              <w:t>lub instalacji wewnętrznej</w:t>
            </w:r>
            <w:r w:rsidR="006E56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będący</w:t>
            </w:r>
            <w:r w:rsidR="006E5693" w:rsidRPr="006E5693"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 xml:space="preserve"> własnością Odbiorcy ciepła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1237D4" w:rsidP="008F6AC2">
            <w:pPr>
              <w:pStyle w:val="TableParagraph"/>
              <w:spacing w:before="111"/>
              <w:ind w:left="96" w:right="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r-g</w:t>
            </w:r>
            <w:r w:rsidRPr="006E5693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(roboczogodzina)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1237D4" w:rsidP="00CE643D">
            <w:pPr>
              <w:pStyle w:val="TableParagraph"/>
              <w:spacing w:before="111"/>
              <w:ind w:left="779" w:right="761" w:hanging="4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  <w:r w:rsidRPr="006E5693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godzin</w:t>
            </w:r>
          </w:p>
        </w:tc>
      </w:tr>
      <w:tr w:rsidR="00E94FE1" w:rsidRPr="006E5693" w:rsidTr="008F6AC2">
        <w:trPr>
          <w:trHeight w:val="54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E94FE1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FE1" w:rsidRPr="006E5693" w:rsidRDefault="006E5693">
            <w:pPr>
              <w:pStyle w:val="TableParagraph"/>
              <w:ind w:left="9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1237D4">
            <w:pPr>
              <w:pStyle w:val="TableParagraph"/>
              <w:spacing w:line="180" w:lineRule="exact"/>
              <w:ind w:left="205" w:right="184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 xml:space="preserve">Pierwsze w danym </w:t>
            </w:r>
            <w:r w:rsidR="006E56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roku uruchomienie lub przerwanie</w:t>
            </w:r>
            <w:r w:rsidRPr="006E5693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 xml:space="preserve">dostaw ciepła oraz pierwsze w danym </w:t>
            </w:r>
            <w:r w:rsidR="006E56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roku zmiany</w:t>
            </w:r>
            <w:r w:rsidRPr="006E5693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nastaw parametrów</w:t>
            </w:r>
            <w:r w:rsidR="006E56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 xml:space="preserve"> regulatora w węźle cieplnym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E94FE1" w:rsidP="008F6AC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E94FE1" w:rsidP="00CE643D">
            <w:pPr>
              <w:pStyle w:val="TableParagraph"/>
              <w:spacing w:before="8"/>
              <w:ind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FE1" w:rsidRPr="006E5693" w:rsidRDefault="00CE643D" w:rsidP="00CE643D">
            <w:pPr>
              <w:pStyle w:val="TableParagraph"/>
              <w:ind w:left="761" w:right="781" w:hanging="3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    </w:t>
            </w:r>
            <w:r w:rsidR="001237D4" w:rsidRPr="006E569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bezpłatn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ie</w:t>
            </w:r>
          </w:p>
        </w:tc>
      </w:tr>
      <w:tr w:rsidR="00E94FE1" w:rsidRPr="006E5693" w:rsidTr="00CE643D">
        <w:trPr>
          <w:trHeight w:val="38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6E5693">
            <w:pPr>
              <w:pStyle w:val="TableParagraph"/>
              <w:spacing w:before="113"/>
              <w:ind w:left="9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E1" w:rsidRPr="006E5693" w:rsidRDefault="006E5693" w:rsidP="00CE643D">
            <w:pPr>
              <w:pStyle w:val="TableParagraph"/>
              <w:spacing w:before="1" w:line="180" w:lineRule="atLeast"/>
              <w:ind w:left="2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Dodatkowa</w:t>
            </w:r>
            <w:r w:rsidR="001237D4" w:rsidRPr="006E5693">
              <w:rPr>
                <w:rFonts w:ascii="Times New Roman" w:hAnsi="Times New Roman" w:cs="Times New Roman"/>
                <w:sz w:val="16"/>
                <w:szCs w:val="16"/>
              </w:rPr>
              <w:t xml:space="preserve"> zmian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1237D4" w:rsidRPr="006E5693">
              <w:rPr>
                <w:rFonts w:ascii="Times New Roman" w:hAnsi="Times New Roman" w:cs="Times New Roman"/>
                <w:sz w:val="16"/>
                <w:szCs w:val="16"/>
              </w:rPr>
              <w:t xml:space="preserve"> nastaw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37D4" w:rsidRPr="006E5693">
              <w:rPr>
                <w:rFonts w:ascii="Times New Roman" w:hAnsi="Times New Roman" w:cs="Times New Roman"/>
                <w:sz w:val="16"/>
                <w:szCs w:val="16"/>
              </w:rPr>
              <w:t xml:space="preserve"> regulatora w węźle cieplnym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6E5693" w:rsidP="008F6AC2">
            <w:pPr>
              <w:pStyle w:val="TableParagraph"/>
              <w:spacing w:before="113"/>
              <w:ind w:left="96"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opłata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6E5693" w:rsidP="00CE643D">
            <w:pPr>
              <w:pStyle w:val="TableParagraph"/>
              <w:spacing w:before="113"/>
              <w:ind w:left="761" w:right="7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1237D4" w:rsidRPr="006E569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 w:rsidR="001237D4" w:rsidRPr="006E5693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="001237D4" w:rsidRPr="006E5693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zł</w:t>
            </w:r>
          </w:p>
        </w:tc>
      </w:tr>
      <w:tr w:rsidR="00E94FE1" w:rsidRPr="006E5693" w:rsidTr="008F6AC2">
        <w:trPr>
          <w:trHeight w:val="38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6E5693">
            <w:pPr>
              <w:pStyle w:val="TableParagraph"/>
              <w:spacing w:before="113"/>
              <w:ind w:left="9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1237D4">
            <w:pPr>
              <w:pStyle w:val="TableParagraph"/>
              <w:spacing w:before="113"/>
              <w:ind w:left="205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Czyszczenie</w:t>
            </w:r>
            <w:r w:rsidRPr="006E569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wymiennika</w:t>
            </w:r>
            <w:r w:rsidRPr="006E569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ciepła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6E5693" w:rsidP="008F6AC2">
            <w:pPr>
              <w:pStyle w:val="TableParagraph"/>
              <w:spacing w:before="113"/>
              <w:ind w:left="96"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opłata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6E5693" w:rsidP="00CE643D">
            <w:pPr>
              <w:pStyle w:val="TableParagraph"/>
              <w:spacing w:before="113"/>
              <w:ind w:left="761" w:right="781" w:hanging="1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1237D4" w:rsidRPr="006E569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1237D4" w:rsidRPr="006E5693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="001237D4" w:rsidRPr="006E5693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zł</w:t>
            </w:r>
          </w:p>
        </w:tc>
      </w:tr>
      <w:tr w:rsidR="00E94FE1" w:rsidRPr="006E5693" w:rsidTr="008F6AC2">
        <w:trPr>
          <w:trHeight w:val="376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6E5693">
            <w:pPr>
              <w:pStyle w:val="TableParagraph"/>
              <w:spacing w:before="111"/>
              <w:ind w:left="9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1237D4">
            <w:pPr>
              <w:pStyle w:val="TableParagraph"/>
              <w:spacing w:before="111"/>
              <w:ind w:left="205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Rozpoczęcie</w:t>
            </w:r>
            <w:r w:rsidRPr="006E5693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dostaw</w:t>
            </w:r>
            <w:r w:rsidRPr="006E5693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ciepła</w:t>
            </w:r>
            <w:r w:rsidRPr="006E5693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r w:rsidRPr="006E5693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przyłączeniu</w:t>
            </w:r>
            <w:r w:rsidRPr="006E5693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budynku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E94FE1" w:rsidP="008F6AC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CE643D" w:rsidP="00CE643D">
            <w:pPr>
              <w:pStyle w:val="TableParagraph"/>
              <w:spacing w:before="111"/>
              <w:ind w:left="761" w:right="781" w:hanging="3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    </w:t>
            </w:r>
            <w:r w:rsidRPr="006E569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bezpłatn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ie</w:t>
            </w:r>
          </w:p>
        </w:tc>
      </w:tr>
      <w:tr w:rsidR="00E94FE1" w:rsidRPr="006E5693" w:rsidTr="008F6AC2">
        <w:trPr>
          <w:trHeight w:val="38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6E5693">
            <w:pPr>
              <w:pStyle w:val="TableParagraph"/>
              <w:spacing w:before="113"/>
              <w:ind w:left="9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6E5693" w:rsidP="006E5693">
            <w:pPr>
              <w:pStyle w:val="TableParagraph"/>
              <w:spacing w:before="1" w:line="180" w:lineRule="atLeast"/>
              <w:ind w:left="205" w:right="1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Naprawa </w:t>
            </w:r>
            <w:r w:rsidR="001237D4" w:rsidRPr="006E56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i/lub</w:t>
            </w:r>
            <w:r w:rsidR="001237D4" w:rsidRPr="006E5693">
              <w:rPr>
                <w:rFonts w:ascii="Times New Roman" w:hAnsi="Times New Roman" w:cs="Times New Roman"/>
                <w:sz w:val="16"/>
                <w:szCs w:val="16"/>
              </w:rPr>
              <w:t xml:space="preserve"> konserwacj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1237D4" w:rsidRPr="006E5693">
              <w:rPr>
                <w:rFonts w:ascii="Times New Roman" w:hAnsi="Times New Roman" w:cs="Times New Roman"/>
                <w:sz w:val="16"/>
                <w:szCs w:val="16"/>
              </w:rPr>
              <w:t xml:space="preserve"> węzła</w:t>
            </w:r>
            <w:r w:rsidR="001237D4" w:rsidRPr="006E5693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="001237D4" w:rsidRPr="006E5693">
              <w:rPr>
                <w:rFonts w:ascii="Times New Roman" w:hAnsi="Times New Roman" w:cs="Times New Roman"/>
                <w:sz w:val="16"/>
                <w:szCs w:val="16"/>
              </w:rPr>
              <w:t>cieplnego będącego własnością Odbiorcy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1237D4" w:rsidP="008F6AC2">
            <w:pPr>
              <w:pStyle w:val="TableParagraph"/>
              <w:spacing w:before="113"/>
              <w:ind w:left="96" w:righ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r-</w:t>
            </w:r>
            <w:r w:rsidRPr="006E5693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CE643D" w:rsidP="00CE643D">
            <w:pPr>
              <w:pStyle w:val="TableParagraph"/>
              <w:spacing w:before="113"/>
              <w:ind w:left="759" w:right="781" w:hanging="6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1237D4" w:rsidRPr="006E569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  <w:r w:rsidR="001237D4" w:rsidRPr="006E5693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="001237D4" w:rsidRPr="006E569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godzin</w:t>
            </w:r>
          </w:p>
        </w:tc>
      </w:tr>
      <w:tr w:rsidR="00E94FE1" w:rsidRPr="006E5693" w:rsidTr="008F6AC2">
        <w:trPr>
          <w:trHeight w:val="37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6E5693">
            <w:pPr>
              <w:pStyle w:val="TableParagraph"/>
              <w:spacing w:before="111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1237D4">
            <w:pPr>
              <w:pStyle w:val="TableParagraph"/>
              <w:spacing w:before="111"/>
              <w:ind w:left="205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Stawki</w:t>
            </w:r>
            <w:r w:rsidRPr="006E5693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roboczogodziny</w:t>
            </w:r>
            <w:r w:rsidRPr="006E5693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pracy</w:t>
            </w:r>
            <w:r w:rsidRPr="006E5693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zespołu</w:t>
            </w:r>
            <w:r w:rsidR="006E56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pracowników: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1237D4" w:rsidP="008F6AC2">
            <w:pPr>
              <w:pStyle w:val="TableParagraph"/>
              <w:spacing w:before="111"/>
              <w:ind w:right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3">
              <w:rPr>
                <w:rFonts w:ascii="Times New Roman" w:hAnsi="Times New Roman" w:cs="Times New Roman"/>
                <w:w w:val="102"/>
                <w:sz w:val="16"/>
                <w:szCs w:val="16"/>
              </w:rPr>
              <w:t>_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1237D4">
            <w:pPr>
              <w:pStyle w:val="TableParagraph"/>
              <w:spacing w:before="111"/>
              <w:ind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3">
              <w:rPr>
                <w:rFonts w:ascii="Times New Roman" w:hAnsi="Times New Roman" w:cs="Times New Roman"/>
                <w:w w:val="102"/>
                <w:sz w:val="16"/>
                <w:szCs w:val="16"/>
              </w:rPr>
              <w:t>_</w:t>
            </w:r>
          </w:p>
        </w:tc>
      </w:tr>
      <w:tr w:rsidR="00E94FE1" w:rsidRPr="006E5693" w:rsidTr="008F6AC2">
        <w:trPr>
          <w:trHeight w:val="54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E1" w:rsidRPr="006E5693" w:rsidRDefault="006E5693" w:rsidP="00701C8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01C8D" w:rsidRPr="006E569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701C8D" w:rsidRPr="006E5693" w:rsidRDefault="00701C8D" w:rsidP="00701C8D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6E5693">
            <w:pPr>
              <w:pStyle w:val="TableParagraph"/>
              <w:spacing w:before="106" w:line="268" w:lineRule="auto"/>
              <w:ind w:left="205" w:right="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Każda</w:t>
            </w:r>
            <w:r w:rsidR="001237D4" w:rsidRPr="006E5693">
              <w:rPr>
                <w:rFonts w:ascii="Times New Roman" w:hAnsi="Times New Roman" w:cs="Times New Roman"/>
                <w:sz w:val="16"/>
                <w:szCs w:val="16"/>
              </w:rPr>
              <w:t xml:space="preserve"> rozpoczęta godzina pracy zespołu pracowników</w:t>
            </w:r>
            <w:r w:rsidR="001237D4" w:rsidRPr="006E5693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="001237D4" w:rsidRPr="006E5693">
              <w:rPr>
                <w:rFonts w:ascii="Times New Roman" w:hAnsi="Times New Roman" w:cs="Times New Roman"/>
                <w:sz w:val="16"/>
                <w:szCs w:val="16"/>
              </w:rPr>
              <w:t xml:space="preserve">od poniedziałku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37D4" w:rsidRPr="006E5693">
              <w:rPr>
                <w:rFonts w:ascii="Times New Roman" w:hAnsi="Times New Roman" w:cs="Times New Roman"/>
                <w:sz w:val="16"/>
                <w:szCs w:val="16"/>
              </w:rPr>
              <w:t>do piątku w godz. 7:00-15:00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E94FE1" w:rsidP="008F6AC2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FE1" w:rsidRPr="006E5693" w:rsidRDefault="006E5693" w:rsidP="008F6AC2">
            <w:pPr>
              <w:pStyle w:val="TableParagraph"/>
              <w:ind w:left="96"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opłata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E94FE1">
            <w:pPr>
              <w:pStyle w:val="TableParagraph"/>
              <w:spacing w:before="1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FE1" w:rsidRPr="006E5693" w:rsidRDefault="006E5693" w:rsidP="00ED2530">
            <w:pPr>
              <w:pStyle w:val="TableParagraph"/>
              <w:ind w:left="761" w:right="7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237D4" w:rsidRPr="006E569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1237D4" w:rsidRPr="006E5693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="001237D4" w:rsidRPr="006E5693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zł</w:t>
            </w:r>
          </w:p>
        </w:tc>
      </w:tr>
      <w:tr w:rsidR="00E94FE1" w:rsidRPr="006E5693" w:rsidTr="008F6AC2">
        <w:trPr>
          <w:trHeight w:val="542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E1" w:rsidRPr="006E5693" w:rsidRDefault="006E5693" w:rsidP="006E5693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01C8D" w:rsidRPr="006E56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6E5693">
            <w:pPr>
              <w:pStyle w:val="TableParagraph"/>
              <w:spacing w:before="104" w:line="268" w:lineRule="auto"/>
              <w:ind w:left="205" w:right="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Każda</w:t>
            </w:r>
            <w:r w:rsidR="001237D4" w:rsidRPr="006E5693">
              <w:rPr>
                <w:rFonts w:ascii="Times New Roman" w:hAnsi="Times New Roman" w:cs="Times New Roman"/>
                <w:sz w:val="16"/>
                <w:szCs w:val="16"/>
              </w:rPr>
              <w:t xml:space="preserve"> rozpoczęta godzina pracy zespołu pracowników</w:t>
            </w:r>
            <w:r w:rsidR="001237D4" w:rsidRPr="006E5693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="001237D4" w:rsidRPr="006E5693">
              <w:rPr>
                <w:rFonts w:ascii="Times New Roman" w:hAnsi="Times New Roman" w:cs="Times New Roman"/>
                <w:sz w:val="16"/>
                <w:szCs w:val="16"/>
              </w:rPr>
              <w:t>od poniedziałku do piątku w pozostałych godzinach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E94FE1" w:rsidP="008F6AC2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FE1" w:rsidRPr="006E5693" w:rsidRDefault="006E5693" w:rsidP="008F6AC2">
            <w:pPr>
              <w:pStyle w:val="TableParagraph"/>
              <w:ind w:left="96"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opłata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E94FE1">
            <w:pPr>
              <w:pStyle w:val="TableParagraph"/>
              <w:spacing w:before="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FE1" w:rsidRPr="006E5693" w:rsidRDefault="00CE643D" w:rsidP="00CE643D">
            <w:pPr>
              <w:pStyle w:val="TableParagraph"/>
              <w:ind w:left="761" w:right="781" w:hanging="4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1237D4" w:rsidRPr="006E56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E56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237D4" w:rsidRPr="006E569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1237D4" w:rsidRPr="006E5693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="001237D4" w:rsidRPr="006E5693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zł</w:t>
            </w:r>
          </w:p>
        </w:tc>
      </w:tr>
      <w:tr w:rsidR="00E94FE1" w:rsidRPr="006E5693" w:rsidTr="008F6AC2">
        <w:trPr>
          <w:trHeight w:val="35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E1" w:rsidRPr="006E5693" w:rsidRDefault="006E5693" w:rsidP="006E5693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01C8D" w:rsidRPr="006E56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6E5693" w:rsidP="006E5693">
            <w:pPr>
              <w:pStyle w:val="TableParagraph"/>
              <w:spacing w:line="180" w:lineRule="exact"/>
              <w:ind w:left="2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Każda g</w:t>
            </w:r>
            <w:r w:rsidR="001237D4" w:rsidRPr="006E5693">
              <w:rPr>
                <w:rFonts w:ascii="Times New Roman" w:hAnsi="Times New Roman" w:cs="Times New Roman"/>
                <w:sz w:val="16"/>
                <w:szCs w:val="16"/>
              </w:rPr>
              <w:t>odzina pracy zespołu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37D4" w:rsidRPr="006E5693">
              <w:rPr>
                <w:rFonts w:ascii="Times New Roman" w:hAnsi="Times New Roman" w:cs="Times New Roman"/>
                <w:sz w:val="16"/>
                <w:szCs w:val="16"/>
              </w:rPr>
              <w:t xml:space="preserve"> pracowników w dni wolne od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1237D4" w:rsidP="008F6AC2">
            <w:pPr>
              <w:pStyle w:val="TableParagraph"/>
              <w:spacing w:before="101"/>
              <w:ind w:left="96" w:righ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r-</w:t>
            </w:r>
            <w:r w:rsidRPr="006E5693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CE643D" w:rsidP="00CE643D">
            <w:pPr>
              <w:pStyle w:val="TableParagraph"/>
              <w:spacing w:before="101"/>
              <w:ind w:left="761" w:right="781" w:hanging="3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6E56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1237D4" w:rsidRPr="006E569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1237D4" w:rsidRPr="006E5693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="001237D4" w:rsidRPr="006E5693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zł</w:t>
            </w:r>
          </w:p>
        </w:tc>
      </w:tr>
      <w:tr w:rsidR="00E94FE1" w:rsidRPr="006E5693" w:rsidTr="008F6AC2">
        <w:trPr>
          <w:trHeight w:val="37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E1" w:rsidRPr="006E5693" w:rsidRDefault="006E5693" w:rsidP="00701C8D">
            <w:pPr>
              <w:pStyle w:val="TableParagraph"/>
              <w:spacing w:before="111"/>
              <w:ind w:left="8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1237D4">
            <w:pPr>
              <w:pStyle w:val="TableParagraph"/>
              <w:spacing w:line="180" w:lineRule="atLeast"/>
              <w:ind w:left="205"/>
              <w:rPr>
                <w:rFonts w:ascii="Times New Roman" w:hAnsi="Times New Roman" w:cs="Times New Roman"/>
                <w:sz w:val="16"/>
                <w:szCs w:val="16"/>
              </w:rPr>
            </w:pP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Wykonanie analizy wykorzystania mocy zamówionej i</w:t>
            </w:r>
            <w:r w:rsidRPr="006E5693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6E5693">
              <w:rPr>
                <w:rFonts w:ascii="Times New Roman" w:hAnsi="Times New Roman" w:cs="Times New Roman"/>
                <w:sz w:val="16"/>
                <w:szCs w:val="16"/>
              </w:rPr>
              <w:t>zużycia energii cieplnej w okresie ostatnich 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6E5693" w:rsidP="008F6AC2">
            <w:pPr>
              <w:pStyle w:val="TableParagraph"/>
              <w:spacing w:before="111"/>
              <w:ind w:left="96"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opłata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E1" w:rsidRPr="006E5693" w:rsidRDefault="00CE643D" w:rsidP="00CE643D">
            <w:pPr>
              <w:pStyle w:val="TableParagraph"/>
              <w:spacing w:before="111"/>
              <w:ind w:left="761" w:right="781" w:hanging="3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6E569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1237D4" w:rsidRPr="006E569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1237D4" w:rsidRPr="006E5693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="001237D4" w:rsidRPr="006E5693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zł</w:t>
            </w:r>
          </w:p>
        </w:tc>
      </w:tr>
    </w:tbl>
    <w:p w:rsidR="00E94FE1" w:rsidRPr="006E5693" w:rsidRDefault="00E94FE1">
      <w:pPr>
        <w:rPr>
          <w:rFonts w:ascii="Times New Roman" w:hAnsi="Times New Roman" w:cs="Times New Roman"/>
          <w:sz w:val="16"/>
          <w:szCs w:val="16"/>
        </w:rPr>
      </w:pPr>
    </w:p>
    <w:p w:rsidR="00E94FE1" w:rsidRDefault="00E94FE1">
      <w:pPr>
        <w:spacing w:before="1"/>
        <w:rPr>
          <w:rFonts w:ascii="Times New Roman"/>
          <w:sz w:val="15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0864"/>
      </w:tblGrid>
      <w:tr w:rsidR="00E94FE1" w:rsidRPr="002B5498">
        <w:trPr>
          <w:trHeight w:val="354"/>
        </w:trPr>
        <w:tc>
          <w:tcPr>
            <w:tcW w:w="10864" w:type="dxa"/>
          </w:tcPr>
          <w:p w:rsidR="00E94FE1" w:rsidRPr="002B5498" w:rsidRDefault="001237D4" w:rsidP="00ED2530">
            <w:pPr>
              <w:pStyle w:val="TableParagraph"/>
              <w:rPr>
                <w:rFonts w:ascii="Times New Roman" w:hAnsi="Times New Roman" w:cs="Times New Roman"/>
                <w:sz w:val="16"/>
                <w:szCs w:val="20"/>
              </w:rPr>
            </w:pP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Koszty</w:t>
            </w:r>
            <w:r w:rsidRPr="002B5498">
              <w:rPr>
                <w:rFonts w:ascii="Times New Roman" w:hAnsi="Times New Roman" w:cs="Times New Roman"/>
                <w:spacing w:val="2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usług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nie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obejmują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kosztów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materiałów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i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części.</w:t>
            </w:r>
            <w:r w:rsidRPr="002B5498">
              <w:rPr>
                <w:rFonts w:ascii="Times New Roman" w:hAnsi="Times New Roman" w:cs="Times New Roman"/>
                <w:spacing w:val="7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Przy</w:t>
            </w:r>
            <w:r w:rsidRPr="002B5498">
              <w:rPr>
                <w:rFonts w:ascii="Times New Roman" w:hAnsi="Times New Roman" w:cs="Times New Roman"/>
                <w:spacing w:val="2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realizacji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usług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przez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pracowników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="00CB2112" w:rsidRPr="002B5498">
              <w:rPr>
                <w:rFonts w:ascii="Times New Roman" w:hAnsi="Times New Roman" w:cs="Times New Roman"/>
                <w:sz w:val="16"/>
                <w:szCs w:val="20"/>
              </w:rPr>
              <w:t>ZUK ENERGOKOM Sp. z o.o.</w:t>
            </w:r>
            <w:r w:rsidRPr="002B5498">
              <w:rPr>
                <w:rFonts w:ascii="Times New Roman" w:hAnsi="Times New Roman" w:cs="Times New Roman"/>
                <w:spacing w:val="6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koszt</w:t>
            </w:r>
            <w:r w:rsidRPr="002B5498">
              <w:rPr>
                <w:rFonts w:ascii="Times New Roman" w:hAnsi="Times New Roman" w:cs="Times New Roman"/>
                <w:spacing w:val="6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materiałów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i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części</w:t>
            </w:r>
            <w:r w:rsidRPr="002B5498">
              <w:rPr>
                <w:rFonts w:ascii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koniecznych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pacing w:val="-5"/>
                <w:sz w:val="16"/>
                <w:szCs w:val="20"/>
              </w:rPr>
              <w:t>do</w:t>
            </w:r>
          </w:p>
          <w:p w:rsidR="00E94FE1" w:rsidRPr="002B5498" w:rsidRDefault="001237D4" w:rsidP="00ED2530">
            <w:pPr>
              <w:pStyle w:val="TableParagraph"/>
              <w:rPr>
                <w:rFonts w:ascii="Times New Roman" w:hAnsi="Times New Roman" w:cs="Times New Roman"/>
                <w:sz w:val="16"/>
                <w:szCs w:val="20"/>
              </w:rPr>
            </w:pP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naprawy</w:t>
            </w:r>
            <w:r w:rsidRPr="002B5498">
              <w:rPr>
                <w:rFonts w:ascii="Times New Roman" w:hAnsi="Times New Roman" w:cs="Times New Roman"/>
                <w:spacing w:val="2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będą</w:t>
            </w:r>
            <w:r w:rsidRPr="002B5498">
              <w:rPr>
                <w:rFonts w:ascii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rozliczane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na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podstawie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odrębnych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dokumentów.</w:t>
            </w:r>
          </w:p>
        </w:tc>
      </w:tr>
      <w:tr w:rsidR="00E94FE1" w:rsidRPr="002B5498">
        <w:trPr>
          <w:trHeight w:val="365"/>
        </w:trPr>
        <w:tc>
          <w:tcPr>
            <w:tcW w:w="10864" w:type="dxa"/>
          </w:tcPr>
          <w:p w:rsidR="00E94FE1" w:rsidRPr="002B5498" w:rsidRDefault="001237D4" w:rsidP="00ED2530">
            <w:pPr>
              <w:pStyle w:val="TableParagraph"/>
              <w:rPr>
                <w:rFonts w:ascii="Times New Roman" w:hAnsi="Times New Roman" w:cs="Times New Roman"/>
                <w:sz w:val="16"/>
                <w:szCs w:val="20"/>
              </w:rPr>
            </w:pP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Do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wszystkich</w:t>
            </w:r>
            <w:r w:rsidRPr="002B5498">
              <w:rPr>
                <w:rFonts w:ascii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stawek</w:t>
            </w:r>
            <w:r w:rsidRPr="002B5498">
              <w:rPr>
                <w:rFonts w:ascii="Times New Roman" w:hAnsi="Times New Roman" w:cs="Times New Roman"/>
                <w:spacing w:val="9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cenowych</w:t>
            </w:r>
            <w:r w:rsidRPr="002B5498">
              <w:rPr>
                <w:rFonts w:ascii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dolicza</w:t>
            </w:r>
            <w:r w:rsidRPr="002B5498">
              <w:rPr>
                <w:rFonts w:ascii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się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ustawowy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podatek</w:t>
            </w:r>
            <w:r w:rsidRPr="002B5498">
              <w:rPr>
                <w:rFonts w:ascii="Times New Roman" w:hAnsi="Times New Roman" w:cs="Times New Roman"/>
                <w:spacing w:val="9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VAT.</w:t>
            </w:r>
            <w:r w:rsidRPr="002B5498">
              <w:rPr>
                <w:rFonts w:ascii="Times New Roman" w:hAnsi="Times New Roman" w:cs="Times New Roman"/>
                <w:spacing w:val="7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Po</w:t>
            </w:r>
            <w:r w:rsidRPr="002B5498">
              <w:rPr>
                <w:rFonts w:ascii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uzyskaniu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stosownego</w:t>
            </w:r>
            <w:r w:rsidRPr="002B5498">
              <w:rPr>
                <w:rFonts w:ascii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oświadczenia</w:t>
            </w:r>
            <w:r w:rsidRPr="002B5498">
              <w:rPr>
                <w:rFonts w:ascii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od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Odbiorców</w:t>
            </w:r>
            <w:r w:rsidRPr="002B5498">
              <w:rPr>
                <w:rFonts w:ascii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indywidualnych</w:t>
            </w:r>
            <w:r w:rsidRPr="002B5498">
              <w:rPr>
                <w:rFonts w:ascii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może</w:t>
            </w:r>
            <w:r w:rsidRPr="002B5498">
              <w:rPr>
                <w:rFonts w:ascii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być</w:t>
            </w:r>
            <w:r w:rsidRPr="002B5498">
              <w:rPr>
                <w:rFonts w:ascii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zastosowana</w:t>
            </w:r>
            <w:r w:rsidRPr="002B5498">
              <w:rPr>
                <w:rFonts w:ascii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pacing w:val="-5"/>
                <w:sz w:val="16"/>
                <w:szCs w:val="20"/>
              </w:rPr>
              <w:t>dla</w:t>
            </w:r>
          </w:p>
          <w:p w:rsidR="00E94FE1" w:rsidRPr="002B5498" w:rsidRDefault="001237D4" w:rsidP="00ED2530">
            <w:pPr>
              <w:pStyle w:val="TableParagraph"/>
              <w:rPr>
                <w:rFonts w:ascii="Times New Roman" w:hAnsi="Times New Roman" w:cs="Times New Roman"/>
                <w:sz w:val="16"/>
                <w:szCs w:val="20"/>
              </w:rPr>
            </w:pP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nich</w:t>
            </w:r>
            <w:r w:rsidRPr="002B5498">
              <w:rPr>
                <w:rFonts w:ascii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obniżona</w:t>
            </w:r>
            <w:r w:rsidRPr="002B5498">
              <w:rPr>
                <w:rFonts w:ascii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stawka</w:t>
            </w:r>
            <w:r w:rsidRPr="002B5498">
              <w:rPr>
                <w:rFonts w:ascii="Times New Roman" w:hAnsi="Times New Roman" w:cs="Times New Roman"/>
                <w:spacing w:val="6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podatku</w:t>
            </w:r>
            <w:r w:rsidRPr="002B5498">
              <w:rPr>
                <w:rFonts w:ascii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VAT</w:t>
            </w:r>
            <w:r w:rsidRPr="002B5498">
              <w:rPr>
                <w:rFonts w:ascii="Times New Roman" w:hAnsi="Times New Roman" w:cs="Times New Roman"/>
                <w:spacing w:val="10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(8%).</w:t>
            </w:r>
          </w:p>
        </w:tc>
      </w:tr>
      <w:tr w:rsidR="00E94FE1" w:rsidRPr="002B5498">
        <w:trPr>
          <w:trHeight w:val="372"/>
        </w:trPr>
        <w:tc>
          <w:tcPr>
            <w:tcW w:w="10864" w:type="dxa"/>
          </w:tcPr>
          <w:p w:rsidR="00E94FE1" w:rsidRPr="002B5498" w:rsidRDefault="001237D4" w:rsidP="00ED2530">
            <w:pPr>
              <w:pStyle w:val="TableParagraph"/>
              <w:rPr>
                <w:rFonts w:ascii="Times New Roman" w:hAnsi="Times New Roman" w:cs="Times New Roman"/>
                <w:sz w:val="16"/>
                <w:szCs w:val="20"/>
              </w:rPr>
            </w:pP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Koszt</w:t>
            </w:r>
            <w:r w:rsidRPr="002B5498">
              <w:rPr>
                <w:rFonts w:ascii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usługi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czyszczenia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wymiennika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ciepła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obejmuje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demontaż,</w:t>
            </w:r>
            <w:r w:rsidRPr="002B5498">
              <w:rPr>
                <w:rFonts w:ascii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montaż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zastępczego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wymiennika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ciepła,</w:t>
            </w:r>
            <w:r w:rsidRPr="002B5498">
              <w:rPr>
                <w:rFonts w:ascii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czyszczenie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technologiczne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oraz</w:t>
            </w:r>
            <w:r w:rsidRPr="002B5498">
              <w:rPr>
                <w:rFonts w:ascii="Times New Roman" w:hAnsi="Times New Roman" w:cs="Times New Roman"/>
                <w:spacing w:val="2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powtórny</w:t>
            </w:r>
            <w:r w:rsidRPr="002B5498">
              <w:rPr>
                <w:rFonts w:ascii="Times New Roman" w:hAnsi="Times New Roman" w:cs="Times New Roman"/>
                <w:spacing w:val="2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montaż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wymiennika</w:t>
            </w:r>
          </w:p>
          <w:p w:rsidR="00E94FE1" w:rsidRPr="002B5498" w:rsidRDefault="001237D4" w:rsidP="00ED2530">
            <w:pPr>
              <w:pStyle w:val="TableParagraph"/>
              <w:rPr>
                <w:rFonts w:ascii="Times New Roman" w:hAnsi="Times New Roman" w:cs="Times New Roman"/>
                <w:sz w:val="16"/>
                <w:szCs w:val="20"/>
              </w:rPr>
            </w:pP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ciepła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w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węźle.</w:t>
            </w:r>
            <w:r w:rsidRPr="002B5498">
              <w:rPr>
                <w:rFonts w:ascii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Usługa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czyszczenia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jest</w:t>
            </w:r>
            <w:r w:rsidRPr="002B5498">
              <w:rPr>
                <w:rFonts w:ascii="Times New Roman" w:hAnsi="Times New Roman" w:cs="Times New Roman"/>
                <w:spacing w:val="6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niezależna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od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taryfy</w:t>
            </w:r>
            <w:r w:rsidRPr="002B5498">
              <w:rPr>
                <w:rFonts w:ascii="Times New Roman" w:hAnsi="Times New Roman" w:cs="Times New Roman"/>
                <w:spacing w:val="2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(węzeł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Dostawcy,</w:t>
            </w:r>
            <w:r w:rsidRPr="002B5498">
              <w:rPr>
                <w:rFonts w:ascii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węzeł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Odbiorcy)</w:t>
            </w:r>
            <w:r w:rsidRPr="002B5498">
              <w:rPr>
                <w:rFonts w:ascii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w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której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Odbiorca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pobiera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ciepło.</w:t>
            </w:r>
          </w:p>
        </w:tc>
      </w:tr>
      <w:tr w:rsidR="00E94FE1" w:rsidRPr="002B5498">
        <w:trPr>
          <w:trHeight w:val="379"/>
        </w:trPr>
        <w:tc>
          <w:tcPr>
            <w:tcW w:w="10864" w:type="dxa"/>
          </w:tcPr>
          <w:p w:rsidR="00E94FE1" w:rsidRPr="002B5498" w:rsidRDefault="001237D4" w:rsidP="00ED2530">
            <w:pPr>
              <w:pStyle w:val="TableParagraph"/>
              <w:ind w:right="21"/>
              <w:rPr>
                <w:rFonts w:ascii="Times New Roman" w:hAnsi="Times New Roman" w:cs="Times New Roman"/>
                <w:sz w:val="16"/>
                <w:szCs w:val="20"/>
              </w:rPr>
            </w:pP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 xml:space="preserve">Wszelkie awarie niezwiązane z węzłem lub przyłączem cieplnym będącymi własnością Dostawcy nie są objęte obsługą </w:t>
            </w:r>
            <w:r w:rsidR="00ED2530" w:rsidRPr="002B5498">
              <w:rPr>
                <w:rFonts w:ascii="Times New Roman" w:hAnsi="Times New Roman" w:cs="Times New Roman"/>
                <w:sz w:val="16"/>
                <w:szCs w:val="20"/>
              </w:rPr>
              <w:t xml:space="preserve">ZUK ENERGOKOM Sp. z </w:t>
            </w:r>
            <w:r w:rsidR="00CB2112" w:rsidRPr="002B5498">
              <w:rPr>
                <w:rFonts w:ascii="Times New Roman" w:hAnsi="Times New Roman" w:cs="Times New Roman"/>
                <w:sz w:val="16"/>
                <w:szCs w:val="20"/>
              </w:rPr>
              <w:t>o.o.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 xml:space="preserve"> Nieuzasadnione</w:t>
            </w:r>
            <w:r w:rsidRPr="002B5498">
              <w:rPr>
                <w:rFonts w:ascii="Times New Roman" w:hAnsi="Times New Roman" w:cs="Times New Roman"/>
                <w:spacing w:val="40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wezwanie zostanie rozliczone wg ilości roboczogodzin niezależnie od taryfy (węzeł Dostawcy,</w:t>
            </w:r>
            <w:r w:rsidRPr="002B5498">
              <w:rPr>
                <w:rFonts w:ascii="Times New Roman" w:hAnsi="Times New Roman" w:cs="Times New Roman"/>
                <w:spacing w:val="17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węzeł Odbiorcy),</w:t>
            </w:r>
            <w:r w:rsidRPr="002B5498">
              <w:rPr>
                <w:rFonts w:ascii="Times New Roman" w:hAnsi="Times New Roman" w:cs="Times New Roman"/>
                <w:spacing w:val="17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według której Odbiorca pobiera ciepło.</w:t>
            </w:r>
          </w:p>
        </w:tc>
      </w:tr>
      <w:tr w:rsidR="00E94FE1" w:rsidRPr="002B5498">
        <w:trPr>
          <w:trHeight w:val="540"/>
        </w:trPr>
        <w:tc>
          <w:tcPr>
            <w:tcW w:w="10864" w:type="dxa"/>
          </w:tcPr>
          <w:p w:rsidR="00E94FE1" w:rsidRPr="002B5498" w:rsidRDefault="001237D4" w:rsidP="00ED2530">
            <w:pPr>
              <w:pStyle w:val="TableParagraph"/>
              <w:ind w:right="71"/>
              <w:rPr>
                <w:rFonts w:ascii="Times New Roman" w:hAnsi="Times New Roman" w:cs="Times New Roman"/>
                <w:sz w:val="16"/>
                <w:szCs w:val="20"/>
              </w:rPr>
            </w:pP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 xml:space="preserve">Ingerencja w węzeł cieplny stanowiący własność Dostawcy, </w:t>
            </w:r>
            <w:r w:rsidR="00CB2112" w:rsidRPr="002B5498">
              <w:rPr>
                <w:rFonts w:ascii="Times New Roman" w:hAnsi="Times New Roman" w:cs="Times New Roman"/>
                <w:sz w:val="16"/>
                <w:szCs w:val="20"/>
              </w:rPr>
              <w:t>będąca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 xml:space="preserve"> powodem uszkodzenia węzła lub jego elementów stanowi podstawę do obciążenia Odbiorcy realnymi</w:t>
            </w:r>
            <w:r w:rsidRPr="002B5498">
              <w:rPr>
                <w:rFonts w:ascii="Times New Roman" w:hAnsi="Times New Roman" w:cs="Times New Roman"/>
                <w:spacing w:val="40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kosztami</w:t>
            </w:r>
            <w:r w:rsidRPr="002B5498">
              <w:rPr>
                <w:rFonts w:ascii="Times New Roman" w:hAnsi="Times New Roman" w:cs="Times New Roman"/>
                <w:spacing w:val="8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naprawy</w:t>
            </w:r>
            <w:r w:rsidRPr="002B5498">
              <w:rPr>
                <w:rFonts w:ascii="Times New Roman" w:hAnsi="Times New Roman" w:cs="Times New Roman"/>
                <w:spacing w:val="7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(tj.</w:t>
            </w:r>
            <w:r w:rsidRPr="002B5498">
              <w:rPr>
                <w:rFonts w:ascii="Times New Roman" w:hAnsi="Times New Roman" w:cs="Times New Roman"/>
                <w:spacing w:val="11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na</w:t>
            </w:r>
            <w:r w:rsidRPr="002B5498">
              <w:rPr>
                <w:rFonts w:ascii="Times New Roman" w:hAnsi="Times New Roman" w:cs="Times New Roman"/>
                <w:spacing w:val="8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podstawie</w:t>
            </w:r>
            <w:r w:rsidRPr="002B5498">
              <w:rPr>
                <w:rFonts w:ascii="Times New Roman" w:hAnsi="Times New Roman" w:cs="Times New Roman"/>
                <w:spacing w:val="8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odrębnych</w:t>
            </w:r>
            <w:r w:rsidRPr="002B5498">
              <w:rPr>
                <w:rFonts w:ascii="Times New Roman" w:hAnsi="Times New Roman" w:cs="Times New Roman"/>
                <w:spacing w:val="8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dokumentów).</w:t>
            </w:r>
            <w:r w:rsidRPr="002B5498">
              <w:rPr>
                <w:rFonts w:ascii="Times New Roman" w:hAnsi="Times New Roman" w:cs="Times New Roman"/>
                <w:spacing w:val="1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Obejmuje</w:t>
            </w:r>
            <w:r w:rsidRPr="002B5498">
              <w:rPr>
                <w:rFonts w:ascii="Times New Roman" w:hAnsi="Times New Roman" w:cs="Times New Roman"/>
                <w:spacing w:val="8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to</w:t>
            </w:r>
            <w:r w:rsidRPr="002B5498">
              <w:rPr>
                <w:rFonts w:ascii="Times New Roman" w:hAnsi="Times New Roman" w:cs="Times New Roman"/>
                <w:spacing w:val="8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m.in.</w:t>
            </w:r>
            <w:r w:rsidRPr="002B5498">
              <w:rPr>
                <w:rFonts w:ascii="Times New Roman" w:hAnsi="Times New Roman" w:cs="Times New Roman"/>
                <w:spacing w:val="11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wyłączenie</w:t>
            </w:r>
            <w:r w:rsidRPr="002B5498">
              <w:rPr>
                <w:rFonts w:ascii="Times New Roman" w:hAnsi="Times New Roman" w:cs="Times New Roman"/>
                <w:spacing w:val="8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zasilania</w:t>
            </w:r>
            <w:r w:rsidRPr="002B5498">
              <w:rPr>
                <w:rFonts w:ascii="Times New Roman" w:hAnsi="Times New Roman" w:cs="Times New Roman"/>
                <w:spacing w:val="8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węzła</w:t>
            </w:r>
            <w:r w:rsidRPr="002B5498">
              <w:rPr>
                <w:rFonts w:ascii="Times New Roman" w:hAnsi="Times New Roman" w:cs="Times New Roman"/>
                <w:spacing w:val="8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i</w:t>
            </w:r>
            <w:r w:rsidRPr="002B5498">
              <w:rPr>
                <w:rFonts w:ascii="Times New Roman" w:hAnsi="Times New Roman" w:cs="Times New Roman"/>
                <w:spacing w:val="8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w</w:t>
            </w:r>
            <w:r w:rsidRPr="002B5498">
              <w:rPr>
                <w:rFonts w:ascii="Times New Roman" w:hAnsi="Times New Roman" w:cs="Times New Roman"/>
                <w:spacing w:val="8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konsekwencji</w:t>
            </w:r>
            <w:r w:rsidRPr="002B5498">
              <w:rPr>
                <w:rFonts w:ascii="Times New Roman" w:hAnsi="Times New Roman" w:cs="Times New Roman"/>
                <w:spacing w:val="8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zablokowanie</w:t>
            </w:r>
            <w:r w:rsidRPr="002B5498">
              <w:rPr>
                <w:rFonts w:ascii="Times New Roman" w:hAnsi="Times New Roman" w:cs="Times New Roman"/>
                <w:spacing w:val="8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pompy</w:t>
            </w:r>
            <w:r w:rsidRPr="002B5498">
              <w:rPr>
                <w:rFonts w:ascii="Times New Roman" w:hAnsi="Times New Roman" w:cs="Times New Roman"/>
                <w:spacing w:val="7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obiegowej</w:t>
            </w:r>
            <w:r w:rsidRPr="002B5498">
              <w:rPr>
                <w:rFonts w:ascii="Times New Roman" w:hAnsi="Times New Roman" w:cs="Times New Roman"/>
                <w:spacing w:val="8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(uszkodzenie</w:t>
            </w:r>
            <w:r w:rsidRPr="002B5498">
              <w:rPr>
                <w:rFonts w:ascii="Times New Roman" w:hAnsi="Times New Roman" w:cs="Times New Roman"/>
                <w:spacing w:val="1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pacing w:val="40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i konieczność jej wymiany).</w:t>
            </w:r>
          </w:p>
        </w:tc>
      </w:tr>
      <w:tr w:rsidR="00E94FE1" w:rsidRPr="002B5498">
        <w:trPr>
          <w:trHeight w:val="396"/>
        </w:trPr>
        <w:tc>
          <w:tcPr>
            <w:tcW w:w="10864" w:type="dxa"/>
          </w:tcPr>
          <w:p w:rsidR="00E94FE1" w:rsidRPr="002B5498" w:rsidRDefault="00E94FE1" w:rsidP="00ED2530">
            <w:pPr>
              <w:pStyle w:val="TableParagrap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E94FE1" w:rsidRPr="002B5498" w:rsidRDefault="001237D4" w:rsidP="00ED2530">
            <w:pPr>
              <w:pStyle w:val="TableParagraph"/>
              <w:rPr>
                <w:rFonts w:ascii="Times New Roman" w:hAnsi="Times New Roman" w:cs="Times New Roman"/>
                <w:sz w:val="16"/>
                <w:szCs w:val="20"/>
              </w:rPr>
            </w:pP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Uwaga: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poz.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nr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pacing w:val="-5"/>
                <w:sz w:val="16"/>
                <w:szCs w:val="20"/>
              </w:rPr>
              <w:t>11</w:t>
            </w:r>
          </w:p>
        </w:tc>
      </w:tr>
      <w:tr w:rsidR="00E94FE1" w:rsidRPr="002B5498">
        <w:trPr>
          <w:trHeight w:val="352"/>
        </w:trPr>
        <w:tc>
          <w:tcPr>
            <w:tcW w:w="10864" w:type="dxa"/>
          </w:tcPr>
          <w:p w:rsidR="00E94FE1" w:rsidRPr="002B5498" w:rsidRDefault="001237D4" w:rsidP="006E5693">
            <w:pPr>
              <w:pStyle w:val="TableParagraph"/>
              <w:rPr>
                <w:rFonts w:ascii="Times New Roman" w:hAnsi="Times New Roman" w:cs="Times New Roman"/>
                <w:sz w:val="16"/>
                <w:szCs w:val="20"/>
              </w:rPr>
            </w:pP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Wykonanie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analizy</w:t>
            </w:r>
            <w:r w:rsidRPr="002B5498">
              <w:rPr>
                <w:rFonts w:ascii="Times New Roman" w:hAnsi="Times New Roman" w:cs="Times New Roman"/>
                <w:spacing w:val="2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nie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jest</w:t>
            </w:r>
            <w:r w:rsidRPr="002B5498">
              <w:rPr>
                <w:rFonts w:ascii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gwarancją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zmiany</w:t>
            </w:r>
            <w:r w:rsidRPr="002B5498">
              <w:rPr>
                <w:rFonts w:ascii="Times New Roman" w:hAnsi="Times New Roman" w:cs="Times New Roman"/>
                <w:spacing w:val="2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mocy</w:t>
            </w:r>
            <w:r w:rsidRPr="002B5498">
              <w:rPr>
                <w:rFonts w:ascii="Times New Roman" w:hAnsi="Times New Roman" w:cs="Times New Roman"/>
                <w:spacing w:val="2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zamówionej,</w:t>
            </w:r>
            <w:r w:rsidRPr="002B5498">
              <w:rPr>
                <w:rFonts w:ascii="Times New Roman" w:hAnsi="Times New Roman" w:cs="Times New Roman"/>
                <w:spacing w:val="6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a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jedynie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ma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na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celu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wykazanie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zapotrzebowania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budynku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na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moc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cieplną.</w:t>
            </w:r>
            <w:r w:rsidRPr="002B5498">
              <w:rPr>
                <w:rFonts w:ascii="Times New Roman" w:hAnsi="Times New Roman" w:cs="Times New Roman"/>
                <w:spacing w:val="5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Zmiana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mocy</w:t>
            </w:r>
            <w:r w:rsidRPr="002B5498">
              <w:rPr>
                <w:rFonts w:ascii="Times New Roman" w:hAnsi="Times New Roman" w:cs="Times New Roman"/>
                <w:spacing w:val="2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zamówionej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>jest</w:t>
            </w:r>
            <w:r w:rsidR="006E5693" w:rsidRPr="002B5498">
              <w:rPr>
                <w:rFonts w:ascii="Times New Roman" w:hAnsi="Times New Roman" w:cs="Times New Roman"/>
                <w:spacing w:val="-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możliwa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jedynie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w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przypadku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potwierdzenia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przez</w:t>
            </w:r>
            <w:r w:rsidRPr="002B5498">
              <w:rPr>
                <w:rFonts w:ascii="Times New Roman" w:hAnsi="Times New Roman" w:cs="Times New Roman"/>
                <w:spacing w:val="2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analizę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jej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celowości</w:t>
            </w:r>
            <w:r w:rsidRPr="002B5498">
              <w:rPr>
                <w:rFonts w:ascii="Times New Roman" w:hAnsi="Times New Roman" w:cs="Times New Roman"/>
                <w:spacing w:val="4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oraz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spełnienia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pozostałych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przesłanek</w:t>
            </w:r>
            <w:r w:rsidRPr="002B5498">
              <w:rPr>
                <w:rFonts w:ascii="Times New Roman" w:hAnsi="Times New Roman" w:cs="Times New Roman"/>
                <w:spacing w:val="7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opisanych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w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z w:val="16"/>
                <w:szCs w:val="20"/>
              </w:rPr>
              <w:t>Umowie</w:t>
            </w:r>
            <w:r w:rsidRPr="002B5498">
              <w:rPr>
                <w:rFonts w:ascii="Times New Roman" w:hAnsi="Times New Roman" w:cs="Times New Roman"/>
                <w:spacing w:val="3"/>
                <w:sz w:val="16"/>
                <w:szCs w:val="20"/>
              </w:rPr>
              <w:t xml:space="preserve"> </w:t>
            </w:r>
            <w:r w:rsidRPr="002B5498">
              <w:rPr>
                <w:rFonts w:ascii="Times New Roman" w:hAnsi="Times New Roman" w:cs="Times New Roman"/>
                <w:spacing w:val="-2"/>
                <w:sz w:val="16"/>
                <w:szCs w:val="20"/>
              </w:rPr>
              <w:t>kompleksowej.</w:t>
            </w:r>
          </w:p>
        </w:tc>
      </w:tr>
    </w:tbl>
    <w:p w:rsidR="006E5693" w:rsidRPr="002B5498" w:rsidRDefault="006E5693" w:rsidP="00ED2530">
      <w:pPr>
        <w:rPr>
          <w:rFonts w:ascii="Times New Roman" w:hAnsi="Times New Roman" w:cs="Times New Roman"/>
          <w:sz w:val="16"/>
          <w:szCs w:val="20"/>
        </w:rPr>
      </w:pPr>
    </w:p>
    <w:p w:rsidR="006E5693" w:rsidRPr="002B5498" w:rsidRDefault="006E5693" w:rsidP="006E5693">
      <w:pPr>
        <w:jc w:val="center"/>
        <w:rPr>
          <w:rFonts w:ascii="Times New Roman" w:hAnsi="Times New Roman" w:cs="Times New Roman"/>
          <w:sz w:val="16"/>
          <w:szCs w:val="20"/>
        </w:rPr>
      </w:pPr>
      <w:r w:rsidRPr="002B5498">
        <w:rPr>
          <w:rFonts w:ascii="Times New Roman" w:hAnsi="Times New Roman" w:cs="Times New Roman"/>
          <w:sz w:val="16"/>
          <w:szCs w:val="20"/>
        </w:rPr>
        <w:t>Zatwierdził:</w:t>
      </w:r>
      <w:r w:rsidR="002B5498" w:rsidRPr="002B5498">
        <w:rPr>
          <w:rFonts w:ascii="Times New Roman" w:hAnsi="Times New Roman" w:cs="Times New Roman"/>
          <w:sz w:val="16"/>
          <w:szCs w:val="20"/>
        </w:rPr>
        <w:t xml:space="preserve"> </w:t>
      </w:r>
    </w:p>
    <w:sectPr w:rsidR="006E5693" w:rsidRPr="002B5498" w:rsidSect="008F6AC2">
      <w:footerReference w:type="default" r:id="rId9"/>
      <w:type w:val="continuous"/>
      <w:pgSz w:w="11910" w:h="16840"/>
      <w:pgMar w:top="1100" w:right="500" w:bottom="280" w:left="2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84" w:rsidRDefault="009B4584" w:rsidP="008F6AC2">
      <w:r>
        <w:separator/>
      </w:r>
    </w:p>
  </w:endnote>
  <w:endnote w:type="continuationSeparator" w:id="0">
    <w:p w:rsidR="009B4584" w:rsidRDefault="009B4584" w:rsidP="008F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C2" w:rsidRDefault="008F6AC2">
    <w:pPr>
      <w:pStyle w:val="Stopka"/>
    </w:pPr>
  </w:p>
  <w:p w:rsidR="008F6AC2" w:rsidRDefault="008F6AC2">
    <w:pPr>
      <w:pStyle w:val="Stopka"/>
    </w:pPr>
    <w:r>
      <w:rPr>
        <w:noProof/>
        <w:lang w:eastAsia="pl-PL"/>
      </w:rPr>
      <w:drawing>
        <wp:inline distT="0" distB="0" distL="0" distR="0" wp14:anchorId="01A46396" wp14:editId="1A8D35D4">
          <wp:extent cx="5160396" cy="1298642"/>
          <wp:effectExtent l="0" t="0" r="2540" b="0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3580" cy="129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84" w:rsidRDefault="009B4584" w:rsidP="008F6AC2">
      <w:r>
        <w:separator/>
      </w:r>
    </w:p>
  </w:footnote>
  <w:footnote w:type="continuationSeparator" w:id="0">
    <w:p w:rsidR="009B4584" w:rsidRDefault="009B4584" w:rsidP="008F6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4FE1"/>
    <w:rsid w:val="001237D4"/>
    <w:rsid w:val="001279F3"/>
    <w:rsid w:val="002352F6"/>
    <w:rsid w:val="002B5498"/>
    <w:rsid w:val="00380374"/>
    <w:rsid w:val="00442429"/>
    <w:rsid w:val="0050380B"/>
    <w:rsid w:val="006A0497"/>
    <w:rsid w:val="006E5693"/>
    <w:rsid w:val="00701C8D"/>
    <w:rsid w:val="008F6AC2"/>
    <w:rsid w:val="00960B04"/>
    <w:rsid w:val="00996572"/>
    <w:rsid w:val="009B4584"/>
    <w:rsid w:val="00CB2112"/>
    <w:rsid w:val="00CE643D"/>
    <w:rsid w:val="00D648DA"/>
    <w:rsid w:val="00DB0E16"/>
    <w:rsid w:val="00E94FE1"/>
    <w:rsid w:val="00ED2530"/>
    <w:rsid w:val="00F1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112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F6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AC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F6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AC2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112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F6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AC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F6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AC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408D-8B23-4A27-84B0-D47FF68F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Czado</cp:lastModifiedBy>
  <cp:revision>2</cp:revision>
  <cp:lastPrinted>2022-12-15T12:19:00Z</cp:lastPrinted>
  <dcterms:created xsi:type="dcterms:W3CDTF">2022-12-20T10:34:00Z</dcterms:created>
  <dcterms:modified xsi:type="dcterms:W3CDTF">2022-12-20T10:34:00Z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Excel® dla Microsoft 365</vt:lpwstr>
  </property>
  <property fmtid="{D5CDD505-2E9C-101B-9397-08002B2CF9AE}" pid="4" name="LastSaved">
    <vt:filetime>2022-08-26T00:00:00Z</vt:filetime>
  </property>
  <property fmtid="{D5CDD505-2E9C-101B-9397-08002B2CF9AE}" pid="5" name="Producer">
    <vt:lpwstr>Microsoft® Excel® dla Microsoft 365</vt:lpwstr>
  </property>
</Properties>
</file>